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exact"/>
        <w:rPr>
          <w:rFonts w:hint="eastAsia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三</w:t>
      </w:r>
      <w:r>
        <w:rPr>
          <w:rFonts w:hint="eastAsia" w:ascii="宋体" w:hAnsi="宋体"/>
          <w:b/>
          <w:kern w:val="0"/>
          <w:szCs w:val="21"/>
        </w:rPr>
        <w:t>、自选题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 xml:space="preserve">  07题答案：</w:t>
      </w:r>
    </w:p>
    <w:p>
      <w:pPr>
        <w:spacing w:line="3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欧盟是当今世界上一体化程度最高的区域性组织；（1分）具有雄厚的经济实力、广泛的国际影响力；（2分）在联合国和其他一些国际组织中占据着重要地位；（1分）在国际事务中有重要影响，发挥着重要作用。（1分）</w:t>
      </w:r>
    </w:p>
    <w:p>
      <w:pPr>
        <w:spacing w:line="360" w:lineRule="exac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（2）中欧双方建立了全面战略伙伴关系，欧盟已经成为中国最大的贸易伙伴，双方在国际事务、科技文化等各个领域有着广泛的合作与交流；（3分）中欧之间有许多共同点；（1分）中欧各具经济优势，互补性强。（1分）</w:t>
      </w:r>
    </w:p>
    <w:p>
      <w:pPr>
        <w:spacing w:line="3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</w:t>
      </w:r>
    </w:p>
    <w:p>
      <w:pPr>
        <w:spacing w:line="360" w:lineRule="exact"/>
        <w:ind w:firstLine="105" w:firstLineChars="5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08题答案：</w:t>
      </w:r>
    </w:p>
    <w:p>
      <w:pPr>
        <w:spacing w:line="3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①房屋所有权应该归张某。（2分）②我国《合同法》规定，恶意串通，损害国家、集体或者第三人利益的合同无效。无效合同自订立始就不具有法律约束力。（2分）本案中，李某以明显低于市场价的价格将房屋出售给好友钱某，并从中获利的行为，构成恶意串通，侵害了张某的合法权益，应属无效民事法律行为，凭此无效合同办理的房屋过户手续就应当认定无效。（1分）</w:t>
      </w:r>
    </w:p>
    <w:p>
      <w:pPr>
        <w:spacing w:line="3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（2）①张某应向法院提供委托李某卖房的委托书、李某与钱某订立的房屋买卖合同、房屋过户手续等书证，（2分）李某与钱某好友关系的证人证言。（1分）②根据民事诉讼中“谁主张，谁举证”的举证责任，张某要承担提供证据的责任。（2分）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F6931"/>
    <w:rsid w:val="57DF69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2016-04-20T06:53:00Z</dcterms:created>
  <dc:creator>Administrator</dc:creator>
  <cp:lastModifiedBy>Administrator</cp:lastModifiedBy>
  <dcterms:modified xsi:type="dcterms:W3CDTF">2016-04-20T06:53:56Z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